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川创油1号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作物种类：</w:t>
      </w:r>
      <w:r>
        <w:rPr>
          <w:rFonts w:hint="eastAsia" w:ascii="仿宋" w:hAnsi="仿宋" w:eastAsia="仿宋" w:cs="仿宋"/>
          <w:sz w:val="28"/>
          <w:szCs w:val="28"/>
        </w:rPr>
        <w:t>油菜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品种类型：</w:t>
      </w:r>
      <w:r>
        <w:rPr>
          <w:rFonts w:hint="eastAsia" w:ascii="仿宋" w:hAnsi="仿宋" w:eastAsia="仿宋" w:cs="仿宋"/>
          <w:sz w:val="28"/>
          <w:szCs w:val="28"/>
        </w:rPr>
        <w:t>甘蓝型优质高产宜机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收</w:t>
      </w:r>
      <w:r>
        <w:rPr>
          <w:rFonts w:hint="eastAsia" w:ascii="仿宋" w:hAnsi="仿宋" w:eastAsia="仿宋" w:cs="仿宋"/>
          <w:sz w:val="28"/>
          <w:szCs w:val="28"/>
        </w:rPr>
        <w:t>杂交种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品种来源：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M中11A × M03杂-14R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登记编号：</w:t>
      </w:r>
      <w:r>
        <w:rPr>
          <w:rFonts w:hint="eastAsia" w:ascii="仿宋" w:hAnsi="仿宋" w:eastAsia="仿宋" w:cs="仿宋"/>
          <w:sz w:val="28"/>
          <w:szCs w:val="28"/>
        </w:rPr>
        <w:t>GPD油菜（2023）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选育单位：</w:t>
      </w:r>
      <w:r>
        <w:rPr>
          <w:rFonts w:hint="eastAsia" w:ascii="仿宋" w:hAnsi="仿宋" w:eastAsia="仿宋" w:cs="仿宋"/>
          <w:sz w:val="28"/>
          <w:szCs w:val="28"/>
        </w:rPr>
        <w:t>四川现代种业集团科技创新中心有限公司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四川省农业科学院作物研究所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特征特性：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甘蓝型细胞质雄性不育三系半冬性中熟杂交种，全生育期213.0天，比对照种“德油6号”早熟0.7天。植株扇形，匀生分枝，分枝部位中等，株型较紧凑。茎秆绿色，叶茎均有蜡粉，叶色中等绿色，叶片有缺刻，叶缘波状，苗期、薹期生长势均较强。株高187.0 cm，最低分枝高度62.0 cm，一次有效分枝数7.7个，单株有效角果数430.2个，每角粒数20.2粒，千粒重4.23 g。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产量表现：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原试验代号“川油杂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2103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2020-2022年参加“四川油菜创新团队新品种联合试验”。</w:t>
      </w:r>
      <w:r>
        <w:rPr>
          <w:rFonts w:hint="eastAsia" w:ascii="仿宋" w:hAnsi="仿宋" w:eastAsia="仿宋" w:cs="仿宋"/>
          <w:sz w:val="28"/>
          <w:szCs w:val="28"/>
        </w:rPr>
        <w:t>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2020-</w:t>
      </w:r>
      <w:r>
        <w:rPr>
          <w:rFonts w:hint="eastAsia" w:ascii="仿宋" w:hAnsi="仿宋" w:eastAsia="仿宋" w:cs="仿宋"/>
          <w:sz w:val="28"/>
          <w:szCs w:val="28"/>
        </w:rPr>
        <w:t>2021年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度</w:t>
      </w:r>
      <w:r>
        <w:rPr>
          <w:rFonts w:hint="eastAsia" w:ascii="仿宋" w:hAnsi="仿宋" w:eastAsia="仿宋" w:cs="仿宋"/>
          <w:sz w:val="28"/>
          <w:szCs w:val="28"/>
        </w:rPr>
        <w:t>试验中，八点试验平均亩产201.8 kg，比对照种“德油6号”增产14.6 %，八点试验一致增产（增产幅度3.9 %～38.5 %），居第3位。在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2021-</w:t>
      </w:r>
      <w:r>
        <w:rPr>
          <w:rFonts w:hint="eastAsia" w:ascii="仿宋" w:hAnsi="仿宋" w:eastAsia="仿宋" w:cs="仿宋"/>
          <w:sz w:val="28"/>
          <w:szCs w:val="28"/>
        </w:rPr>
        <w:t>2022年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度</w:t>
      </w:r>
      <w:r>
        <w:rPr>
          <w:rFonts w:hint="eastAsia" w:ascii="仿宋" w:hAnsi="仿宋" w:eastAsia="仿宋" w:cs="仿宋"/>
          <w:sz w:val="28"/>
          <w:szCs w:val="28"/>
        </w:rPr>
        <w:t>试验中，八点试验平均亩产198.4 kg，比对照种“德油6号”增产9.13 %，八点试验一致增产（增产幅度2.4%～16.3 %），居第5位。两年16点次试验平均亩产200.1 kg，比对照种“德油6号”平均增产11.87 %。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品质及抗性：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种子芥酸含量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1.71%，商品菜籽硫苷含量29.84µmol/g饼，含油率47.22%，优于国家双低优质油菜标准。</w:t>
      </w:r>
      <w:r>
        <w:rPr>
          <w:rFonts w:hint="eastAsia" w:ascii="仿宋" w:hAnsi="仿宋" w:eastAsia="仿宋" w:cs="仿宋"/>
          <w:sz w:val="28"/>
          <w:szCs w:val="28"/>
        </w:rPr>
        <w:t>植保鉴定结果，菌核病发病率51.51 %，病情指数29.11，抗性指数-0.42，低抗-中抗菌核病；病毒病发病率7.76%，病情指数3.74，抗性指数-0.05，感-抗病毒病。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抗裂角性强，抗寒性强，抗倒性强。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栽培技术要点：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适时早播：四川冬油菜区育苗移栽适宜播期9月10-20日，苗床亩用种量0.5kg，早匀苗、早定苗，苗龄25-30天移栽，苗床期注意防治虫害；直播宜9月底-10月上旬播种，亩用种量0.4-0.5kg。2、合理密植：视土壤肥力和施肥水平，育苗移栽种植密度以6500-8000株/亩为宜，每穴单苗移栽；直播亩植20000-30000株。3、重底早追：以有机肥为主，氮、磷、钾、硼肥配合施用，无机化肥在前，农家肥保后；视土壤肥力状况，亩施用纯氮10-12.5kg，磷肥30-40kg，氯化钾肥5-7.5kg，硼肥（作底肥用）0.5kg。4、及时管理：十二月底前，结合中耕除草，可进行培土垒蔸。5、防病治虫：根据病虫害发生状况，有针对性进行防虫治病。6、加强“一促四防”：分别于蕾苔期、花期，用无人植保机喷施磷酸二氢钾与液态硼肥、杀虫剂、杀菌剂的混配液，促进植株、分枝与角果生长发育，预防菌核病、预防“花而不实”、预防早衰（预防老鼠尾巴）、预防高温逼熟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适宜区域：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适宜四川省平坝区、丘陵区、山区及长江流域类似生态区秋播种植。四川省甘孜州、阿坝州、凉山州高原区，甘肃、青海、内蒙古、新疆等春（夏）播种植或其他区域推广前，应严格引种试验。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注意事项：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为杂交一代种，勿自行留种；因自留种造成的一切损失，由种植户自负。2、为双低优质品种，要加强硼肥的施用和对鸟害的防治。3、防湿抗旱：田间应“三沟”配套（厢沟、腰沟、围边沟），预防湿害；干旱发生时，应补水浇灌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●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联系人：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周蜀川13308101333；蒲晓斌13688492598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E2YTQ1YmQxZGNkYTA5YzFmYjg3MGIzMWFkMmJlZmUifQ=="/>
  </w:docVars>
  <w:rsids>
    <w:rsidRoot w:val="00230CA1"/>
    <w:rsid w:val="00230CA1"/>
    <w:rsid w:val="00954492"/>
    <w:rsid w:val="00BB51B2"/>
    <w:rsid w:val="01A7022B"/>
    <w:rsid w:val="070B300A"/>
    <w:rsid w:val="099A7520"/>
    <w:rsid w:val="0A0D419B"/>
    <w:rsid w:val="1585042C"/>
    <w:rsid w:val="1E4A2212"/>
    <w:rsid w:val="27026680"/>
    <w:rsid w:val="2CCB09C2"/>
    <w:rsid w:val="2DD12008"/>
    <w:rsid w:val="32EB591A"/>
    <w:rsid w:val="40E1035D"/>
    <w:rsid w:val="477D70D1"/>
    <w:rsid w:val="4CDA1EDD"/>
    <w:rsid w:val="4E5C1891"/>
    <w:rsid w:val="530879CB"/>
    <w:rsid w:val="567710EF"/>
    <w:rsid w:val="59F82547"/>
    <w:rsid w:val="5EE12562"/>
    <w:rsid w:val="5F814D8D"/>
    <w:rsid w:val="63CA0098"/>
    <w:rsid w:val="65240694"/>
    <w:rsid w:val="65BA2DA7"/>
    <w:rsid w:val="69995A0B"/>
    <w:rsid w:val="709D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标题 1 Char"/>
    <w:basedOn w:val="6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1150</Words>
  <Characters>1379</Characters>
  <Lines>2</Lines>
  <Paragraphs>1</Paragraphs>
  <TotalTime>0</TotalTime>
  <ScaleCrop>false</ScaleCrop>
  <LinksUpToDate>false</LinksUpToDate>
  <CharactersWithSpaces>1423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2023-07-10T01:19:00Z</dcterms:created>
  <dc:creator>Windows 用户</dc:creator>
  <cp:lastModifiedBy>钟小哇。</cp:lastModifiedBy>
  <dcterms:modified xsi:type="dcterms:W3CDTF">2023-07-17T05:31:08Z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98507377D8F04BBC9CACE0D0C68AAB7D_12</vt:lpwstr>
  </property>
</Properties>
</file>