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四川现代种业集团科技创新中心有限公司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实验室试剂、耗材供应商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遴选报名表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493"/>
        <w:gridCol w:w="560"/>
        <w:gridCol w:w="391"/>
        <w:gridCol w:w="561"/>
        <w:gridCol w:w="1444"/>
        <w:gridCol w:w="67"/>
        <w:gridCol w:w="799"/>
        <w:gridCol w:w="1663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参选单位名称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（加盖单位公章）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资格年限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服务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687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□A类；□B类；□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类；□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D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法定代表人信息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拟派项目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本单位从事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试剂、耗材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供应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年限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团队其他成员情况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岗位及移动电话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岗位及移动电话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8009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符合本次遴选资格条件的项目业绩情况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项目公告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采购方式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采购人单位名称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项目名称及采购编号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注：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  <w:t>报名A/B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/C/D</w:t>
      </w:r>
      <w:r>
        <w:rPr>
          <w:rFonts w:ascii="Times New Roman" w:hAnsi="Times New Roman" w:eastAsia="方正仿宋_GBK" w:cs="Times New Roman"/>
          <w:b/>
          <w:bCs/>
          <w:color w:val="auto"/>
          <w:sz w:val="32"/>
          <w:szCs w:val="32"/>
        </w:rPr>
        <w:t>类库需提供资料：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1.企业营业执照[副本]复印件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2.法定代表人身份证明材料复印件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3.法人代表授权书原件及被授权人的身份证复印件（非法定代表人参选时提供）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4.A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BCD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类供应商应具有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相应的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经营许可证或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证明材料；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C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类供应商须提供危化品经营等证明材料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5.提供业绩证明材料：需提供供应业绩3项以上，其中公开招标不少于1项，且需为近三年业绩。业绩证明材料应包括采购公告、结果公告截图、具体链接网址等。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6.未被“信用中国”（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instrText xml:space="preserve"> HYPERLINK "http://www.creditchina.gov.cn/" </w:instrTex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www.creditchina.gov.cn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）、中国政府采购网（www.ccgp.gov.cn）等网站列入失信被执行人、重大税收违法案件当事人名单、政府采购严重违法失信行为记录名单。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固定主要营业场所的购房协议或租赁协议证明材料、办公设备和设施的支撑、说明材料。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8.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参选单位自成立以来，没有因违法经营受到刑事处罚或者责令停产停业、吊销许可证或者执照、较大数额罚款，未被有关行政监督部门暂停或取消代理服务资格的声明函，格式自拟；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9.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参选单位“信用中国”（www.creditchina.gov.cn）、中国政府采购网（www.ccgp.gov.cn）等网站未被列入失信被执行人、重大税收违法案件当事人名单、政府采购严重违法失信行为的截图。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注：报名所需资料word版以及签字盖章后的PDF版同时发送至报名邮箱。以上报名材料待审核通过后，将向各报名合格单位邮箱发送电子遴选文件，请各单位注意查收，如有遗漏自行负责。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</w:pPr>
    </w:p>
    <w:p>
      <w:pPr>
        <w:spacing w:line="720" w:lineRule="exact"/>
        <w:jc w:val="both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四川现代种业集团科技创新中心有限公司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实验室试剂、耗材供应商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遴选报名唯一授权委托书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widowControl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         （姓名）系         （申请人名称）的法定代表人，现委托           （姓名）为我方唯一代理人和拟派往贵司的项目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。代理人根据授权，以我方名义报名参与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四川现代种业集团科技创新中心有限公司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实验室试剂、耗材供应商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遴选项目，其法律后果由我方承担。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委托期限：               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代理人无转委托权。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附：法定代表人及授权委托代理人身份证复印件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wordWrap w:val="0"/>
        <w:ind w:firstLine="640" w:firstLineChars="200"/>
        <w:jc w:val="righ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参选单位：           （盖章）     </w:t>
      </w:r>
    </w:p>
    <w:p>
      <w:pPr>
        <w:widowControl/>
        <w:ind w:firstLine="3200" w:firstLineChars="10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法定代表人：                </w:t>
      </w:r>
    </w:p>
    <w:p>
      <w:pPr>
        <w:widowControl/>
        <w:ind w:firstLine="640" w:firstLineChars="200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授权委托代理人（项目经理）：       </w:t>
      </w:r>
    </w:p>
    <w:p>
      <w:pPr>
        <w:widowControl/>
        <w:ind w:firstLine="640" w:firstLineChars="200"/>
        <w:jc w:val="righ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日期：    年   月   日</w:t>
      </w:r>
    </w:p>
    <w:p>
      <w:pPr>
        <w:spacing w:line="620" w:lineRule="exact"/>
        <w:jc w:val="lef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spacing w:line="620" w:lineRule="exact"/>
        <w:jc w:val="lef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spacing w:line="620" w:lineRule="exact"/>
        <w:jc w:val="lef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四川现代种业集团科技创新中心有限公司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实验室试剂、耗材供应商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遴选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自评表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81"/>
        <w:gridCol w:w="522"/>
        <w:gridCol w:w="6393"/>
        <w:gridCol w:w="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评分依据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1、供应商所供货物取得生产厂家授权得2分，最多得8分；供应商是生产厂家的需提供产品类目清单；供应商不是生产厂家又没有取得生产厂家授权的不得分。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2、在对应服务类别（ABCD类）中，产品（服务）项每多一个大类得2分，最多得8分，需提供产品清单。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3、具有在本次挂网前取得的ISO9001（或同类认证）得6分。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4、具有相关服务类别经营许可证的得5分。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5、具有安全认证、出口许可证、生产许可证等认证或供应品质量认证的供应商每个证书得2分，共得8分。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6、供应商有适合试剂低温保存的仓储能力，并提供相关证明得3分；能提供冷链转运得2分。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说明：提供相关证明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供应商2021年1月1日以来具有相关科研单位供货记录并提供相关证明（提供采购清单及供货合同、采购平台采购记录等），每提供一个供货单位得2分，最多得24分。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说明：提供相关证明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根据供应商提供的质量保障体系方案进行评审。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质量保障体系方案包含：1.报价产品的采购流程及保存仓储条件；2.供应商对报价产品的质量包装措施及出现不合格产品的处理措施；3.报价产品的可溯源方案；4.配送的安全及时效性保证措施。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供应商的质量保障体系方案完成涵盖以上内容、且安全可行的、满足本项目要求的得12分，每缺一项或每有一项描述不完整，无法实现预期目标的扣3分，扣完为止。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根据供应商提供的应急措施方案进行评审。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应急措施方案包含：1.供应商及报价产品的应急管理制度；2.如遇突发事件，供货产品的应急保障措施；3.缺货时的保障措施。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供应商的应急措施方案完成涵盖以上内容、且安全可行的、满足本项目要求的得12分，每缺一项或每有一项描述不完整，无法实现预期目标的扣4分，扣完为止。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根据供应商提供的售后服务方案进行评审。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售后服务方案包含：1.售后服务机构网点、服务电话系统；2.为本项目配制的相关人员名单；3.质量保障范围及售后服务承诺；4.服务响应时间。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供应商的售后服务方案完成涵盖以上内容、且安全可行的、满足本项目要求的得12分，每缺一项或每有一项描述不完整，无法实现预期目标的扣3分，扣完为止。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pgSz w:w="11906" w:h="16838"/>
          <w:pgMar w:top="1701" w:right="1644" w:bottom="1417" w:left="1644" w:header="851" w:footer="1417" w:gutter="0"/>
          <w:cols w:space="425" w:num="1"/>
          <w:docGrid w:type="lines" w:linePitch="312" w:charSpace="0"/>
        </w:sectPr>
      </w:pPr>
    </w:p>
    <w:p>
      <w:pPr>
        <w:spacing w:line="620" w:lineRule="exact"/>
        <w:jc w:val="left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四川现代种业集团科技创新中心有限公司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实验室试剂、耗材供应商</w:t>
      </w: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遴选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考核表</w:t>
      </w: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781"/>
        <w:gridCol w:w="522"/>
        <w:gridCol w:w="6393"/>
        <w:gridCol w:w="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评分依据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1、供应商所供货物取得生产厂家授权得2分，最多得8分；供应商是生产厂家的需提供产品类目清单；供应商不是生产厂家又没有取得生产厂家授权的不得分。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2、在对应服务类别（ABCD类）中，产品（服务）项每多一个大类得2分，最多得8分，需提供产品清单。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3、具有在本次挂网前取得的ISO9001（或同类认证）得6分。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4、具有相关服务类别经营许可证的得5分。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5、具有安全认证、出口许可证、生产许可证等认证或供应品质量认证的供应商每个证书得2分，共得8分。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6、供应商有适合试剂低温保存的仓储能力，并提供相关证明得3分；能提供冷链转运得2分。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说明：提供相关证明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供应商2021年1月1日以来具有相关科研单位供货记录并提供相关证明（提供采购清单及供货合同、采购平台采购记录等），每提供一个供货单位得2分，最多得24分。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说明：提供相关证明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质量保障体系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根据供应商提供的质量保障体系方案进行评审。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质量保障体系方案包含：1.报价产品的采购流程及保存仓储条件；2.供应商对报价产品的质量包装措施及出现不合格产品的处理措施；3.报价产品的可溯源方案；4.配送的安全及时效性保证措施。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供应商的质量保障体系方案完成涵盖以上内容、且安全可行的、满足本项目要求的得12分，每缺一项或每有一项描述不完整，无法实现预期目标的扣3分，扣完为止。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根据供应商提供的应急措施方案进行评审。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应急措施方案包含：1.供应商及报价产品的应急管理制度；2.如遇突发事件，供货产品的应急保障措施；3.缺货时的保障措施。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供应商的应急措施方案完成涵盖以上内容、且安全可行的、满足本项目要求的得12分，每缺一项或每有一项描述不完整，无法实现预期目标的扣4分，扣完为止。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根据供应商提供的售后服务方案进行评审。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售后服务方案包含：1.售后服务机构网点、服务电话系统；2.为本项目配制的相关人员名单；3.质量保障范围及售后服务承诺；4.服务响应时间。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供应商的售后服务方案完成涵盖以上内容、且安全可行的、满足本项目要求的得12分，每缺一项或每有一项描述不完整，无法实现预期目标的扣3分，扣完为止。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701" w:right="1644" w:bottom="1417" w:left="1644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Y2VlY2E2NzE2NDlkNzg3MWVhZWQ2ZTg1MDgxNDgifQ=="/>
  </w:docVars>
  <w:rsids>
    <w:rsidRoot w:val="00000000"/>
    <w:rsid w:val="08D31906"/>
    <w:rsid w:val="0CFE4F18"/>
    <w:rsid w:val="0F874F85"/>
    <w:rsid w:val="116E6670"/>
    <w:rsid w:val="12017929"/>
    <w:rsid w:val="13986D70"/>
    <w:rsid w:val="1560263F"/>
    <w:rsid w:val="15E256BF"/>
    <w:rsid w:val="173D1808"/>
    <w:rsid w:val="19665E27"/>
    <w:rsid w:val="218A5A9C"/>
    <w:rsid w:val="234D7455"/>
    <w:rsid w:val="282B32EA"/>
    <w:rsid w:val="2E4E3659"/>
    <w:rsid w:val="2EB04B67"/>
    <w:rsid w:val="33F534DF"/>
    <w:rsid w:val="35AD3F1D"/>
    <w:rsid w:val="39BB3AC3"/>
    <w:rsid w:val="542F7B4F"/>
    <w:rsid w:val="54AA699E"/>
    <w:rsid w:val="5DC00FFC"/>
    <w:rsid w:val="6A664361"/>
    <w:rsid w:val="6D511402"/>
    <w:rsid w:val="725D51E5"/>
    <w:rsid w:val="793E1B5F"/>
    <w:rsid w:val="7B23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autoRedefine/>
    <w:qFormat/>
    <w:uiPriority w:val="99"/>
    <w:pPr>
      <w:ind w:firstLine="420" w:firstLineChars="200"/>
    </w:p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2023-11-24T08:09:00Z</dcterms:created>
  <dc:creator>肖镇澜</dc:creator>
  <cp:lastModifiedBy>钟小哇。</cp:lastModifiedBy>
  <dcterms:modified xsi:type="dcterms:W3CDTF">2024-04-10T01:57:28Z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9F1649DF4540453EA57568565614FC61_13</vt:lpwstr>
  </property>
</Properties>
</file>