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D027B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jc w:val="both"/>
        <w:textAlignment w:val="auto"/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附件</w:t>
      </w:r>
      <w:r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</w:p>
    <w:p w14:paraId="035908D3">
      <w:pPr>
        <w:pStyle w:val="6"/>
        <w:ind w:left="0" w:leftChars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四川现代种业集团科技创新中心有限公司社会化招聘</w:t>
      </w:r>
    </w:p>
    <w:p w14:paraId="52132CD5">
      <w:pPr>
        <w:pStyle w:val="6"/>
        <w:ind w:left="0" w:leftChars="0"/>
        <w:jc w:val="center"/>
        <w:rPr>
          <w:rFonts w:hint="eastAsia" w:ascii="Times New Roman" w:hAnsi="Times New Roman" w:eastAsia="方正黑体_GBK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kern w:val="0"/>
          <w:sz w:val="44"/>
          <w:szCs w:val="44"/>
          <w:highlight w:val="none"/>
          <w:u w:val="none"/>
          <w:lang w:val="en-US" w:eastAsia="zh-CN" w:bidi="ar"/>
        </w:rPr>
        <w:t>工作人员岗位职责与资格要求</w:t>
      </w:r>
    </w:p>
    <w:tbl>
      <w:tblPr>
        <w:tblStyle w:val="4"/>
        <w:tblW w:w="5026" w:type="pct"/>
        <w:tblInd w:w="-2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888"/>
        <w:gridCol w:w="960"/>
        <w:gridCol w:w="853"/>
        <w:gridCol w:w="684"/>
        <w:gridCol w:w="684"/>
        <w:gridCol w:w="3971"/>
        <w:gridCol w:w="3486"/>
        <w:gridCol w:w="1990"/>
      </w:tblGrid>
      <w:tr w14:paraId="2F74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tblHeader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D3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1AF0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80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  <w:p w14:paraId="3FCDE0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职级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0FB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</w:t>
            </w:r>
          </w:p>
          <w:p w14:paraId="2BC516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方向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2C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</w:t>
            </w:r>
          </w:p>
          <w:p w14:paraId="70E01C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地点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BCC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需求</w:t>
            </w:r>
          </w:p>
          <w:p w14:paraId="04FC0B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A4B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EC4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3F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FFA8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9A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4C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科技研发部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B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7938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新品种选育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921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温江区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BF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2F93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协助油菜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品种选育工作，包括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育种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栽培方案制定与执行、亲本选育、品种组配、基地管理等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 w14:paraId="142F63F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协助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科研项目申报与执行、科研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预算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编制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验收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总结等工作。</w:t>
            </w:r>
          </w:p>
          <w:p w14:paraId="0A3BB54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协助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油菜品种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繁种、试制种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展示示范和成果转移转化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等相关工作。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58A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及以上学历，农学、种子科学与工程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生物技术、生物科学及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作物遗传育种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、作物栽培学与耕作学、作物学相关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专业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毕业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 w14:paraId="6C10540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2.热爱农业科研工作，学习能力强、责任心强、吃苦耐劳，组织协调及沟通能力良好。</w:t>
            </w:r>
          </w:p>
          <w:p w14:paraId="574BE89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3.掌握油菜作物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育种相关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专业知识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 w14:paraId="6997B18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4.特别优秀的可适当放宽招聘条件。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7C6C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需长期从事田间工作及出差</w:t>
            </w:r>
          </w:p>
          <w:p w14:paraId="3AD026FD">
            <w:pPr>
              <w:widowControl/>
              <w:spacing w:after="0" w:line="300" w:lineRule="exact"/>
              <w:jc w:val="left"/>
              <w:textAlignment w:val="center"/>
              <w:rPr>
                <w:rFonts w:hint="default"/>
                <w:color w:val="auto"/>
                <w:highlight w:val="none"/>
              </w:rPr>
            </w:pPr>
          </w:p>
        </w:tc>
      </w:tr>
      <w:tr w14:paraId="5707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D6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67B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科技研发部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63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科研助理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811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CA0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温江区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BCE7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D745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从事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分子生物学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实验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协助实验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室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 w14:paraId="7CDF154D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整理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实验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数据、撰写报告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及管理科研档案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 xml:space="preserve"> </w:t>
            </w:r>
          </w:p>
          <w:p w14:paraId="13B1DF54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3.完成其他相关工作。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28F9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1.硕士研究生以上学历，分子生物学、分子微生物等相关专业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</w:p>
          <w:p w14:paraId="0663338F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211、985、双一流高校及经教育部认证海外院校毕业。</w:t>
            </w:r>
          </w:p>
          <w:p w14:paraId="63B1C57D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3.具有较高的英文阅读与撰写能力。</w:t>
            </w:r>
          </w:p>
          <w:p w14:paraId="46754F7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ind w:lef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分子生物学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实验操作经验。</w:t>
            </w:r>
          </w:p>
          <w:p w14:paraId="749D009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00" w:lineRule="exact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特别优秀的可适当放宽招聘条件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2AA3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  <w:tr w14:paraId="2192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3E5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48E0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科技合作部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70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科研助理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FEE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科技合作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C73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温江区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D9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E32B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协助水稻、玉米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等种业创新科技合作项目立项、实施与管理、服务相关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工作。</w:t>
            </w:r>
          </w:p>
          <w:p w14:paraId="46CB3A1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协助水稻、玉米等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联合育种和品种示范、技术服务相关工作。</w:t>
            </w:r>
          </w:p>
          <w:p w14:paraId="63E68DB3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协助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种业科技成果考察、引进、转移转化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相关工作。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4F72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硕士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研究生及以上学历，作物遗传育种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农艺与种业专业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毕业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 w14:paraId="46A5446A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2.211、985、双一流高校及经教育部认证海外院校毕业。</w:t>
            </w:r>
          </w:p>
          <w:p w14:paraId="244FC6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00" w:lineRule="exact"/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掌握油菜、水稻、玉米等作物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育种相关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专业知识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。</w:t>
            </w:r>
          </w:p>
          <w:p w14:paraId="524B15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0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特别优秀的可适当放宽招聘条件。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8C5D">
            <w:pPr>
              <w:keepNext w:val="0"/>
              <w:keepLines w:val="0"/>
              <w:widowControl/>
              <w:suppressLineNumbers w:val="0"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</w:tbl>
    <w:p w14:paraId="6F82E6D4">
      <w:pPr>
        <w:rPr>
          <w:rFonts w:hint="eastAsia" w:ascii="方正黑体_GBK" w:hAnsi="方正黑体_GBK" w:eastAsia="方正黑体_GBK" w:cs="方正黑体_GBK"/>
          <w:b/>
          <w:bCs/>
          <w:color w:val="auto"/>
          <w:kern w:val="0"/>
          <w:sz w:val="32"/>
          <w:szCs w:val="32"/>
          <w:highlight w:val="none"/>
          <w:lang w:eastAsia="zh-Hans" w:bidi="ar"/>
        </w:rPr>
        <w:sectPr>
          <w:pgSz w:w="16838" w:h="11906" w:orient="landscape"/>
          <w:pgMar w:top="1644" w:right="1701" w:bottom="1644" w:left="1417" w:header="851" w:footer="1417" w:gutter="0"/>
          <w:cols w:space="425" w:num="1"/>
          <w:docGrid w:type="lines" w:linePitch="312" w:charSpace="0"/>
        </w:sectPr>
      </w:pPr>
    </w:p>
    <w:p w14:paraId="25DF98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AE3B36"/>
    <w:multiLevelType w:val="singleLevel"/>
    <w:tmpl w:val="DDAE3B3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167A2B5B"/>
    <w:rsid w:val="167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</w:rPr>
  </w:style>
  <w:style w:type="paragraph" w:styleId="3">
    <w:name w:val="Normal (Web)"/>
    <w:basedOn w:val="1"/>
    <w:qFormat/>
    <w:uiPriority w:val="99"/>
    <w:rPr>
      <w:sz w:val="24"/>
    </w:rPr>
  </w:style>
  <w:style w:type="paragraph" w:customStyle="1" w:styleId="6">
    <w:name w:val="BodyTextIndent2"/>
    <w:basedOn w:val="1"/>
    <w:qFormat/>
    <w:uiPriority w:val="0"/>
    <w:pPr>
      <w:spacing w:after="120" w:line="480" w:lineRule="auto"/>
      <w:ind w:left="420" w:left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2024-09-12T03:36:00Z</dcterms:created>
  <dc:creator>钟小哇。</dc:creator>
  <cp:lastModifiedBy>钟小哇。</cp:lastModifiedBy>
  <dcterms:modified xsi:type="dcterms:W3CDTF">2024-09-12T03:37:19Z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B66AE5A314064FF1BD02004DB34138FB_11</vt:lpwstr>
  </property>
</Properties>
</file>